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Calibri" w:hAnsi="Calibri"/>
          <w:color w:val="64748B"/>
          <w:sz w:val="17"/>
        </w:rPr>
        <w:t>SESSION 11 OF 17</w:t>
      </w:r>
    </w:p>
    <w:p>
      <w:pPr>
        <w:spacing w:after="40"/>
      </w:pPr>
      <w:r>
        <w:rPr>
          <w:rFonts w:ascii="Calibri" w:hAnsi="Calibri"/>
          <w:color w:val="1B3A4B"/>
          <w:sz w:val="38"/>
        </w:rPr>
        <w:t>Trigger Maps</w:t>
      </w:r>
    </w:p>
    <w:p>
      <w:pPr>
        <w:spacing w:after="160"/>
      </w:pPr>
      <w:r>
        <w:rPr>
          <w:i/>
          <w:color w:val="64748B"/>
          <w:sz w:val="18"/>
        </w:rPr>
        <w:t>A skills group, not therapy. Your facilitator is a peer, not a clinician.</w:t>
      </w:r>
    </w:p>
    <w:p>
      <w:pPr>
        <w:pBdr>
          <w:top w:val="single" w:sz="18" w:space="6" w:color="000000"/>
          <w:left w:val="single" w:sz="18" w:space="6" w:color="000000"/>
        </w:pBdr>
        <w:spacing w:before="40" w:after="0"/>
      </w:pPr>
      <w:r>
        <w:rPr>
          <w:rFonts w:ascii="Calibri" w:hAnsi="Calibri"/>
          <w:b/>
          <w:color w:val="000000"/>
          <w:sz w:val="20"/>
        </w:rPr>
        <w:t>IF YOU ARE NOT SAFE — ANY TIME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9-8-8  </w:t>
      </w:r>
      <w:r>
        <w:rPr>
          <w:color w:val="64748B"/>
          <w:sz w:val="18"/>
        </w:rPr>
        <w:t>Canada's Suicide Crisis Helpline — call or text,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911  </w:t>
      </w:r>
      <w:r>
        <w:rPr>
          <w:color w:val="64748B"/>
          <w:sz w:val="18"/>
        </w:rPr>
        <w:t>Emergency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1-800-668-6868  </w:t>
      </w:r>
      <w:r>
        <w:rPr>
          <w:color w:val="64748B"/>
          <w:sz w:val="18"/>
        </w:rPr>
        <w:t>Kids Help Phone — or text CONNECT to 686868,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1-855-242-3310  </w:t>
      </w:r>
      <w:r>
        <w:rPr>
          <w:color w:val="64748B"/>
          <w:sz w:val="18"/>
        </w:rPr>
        <w:t>Hope for Wellness — Indigenous crisis support, 24 hours</w:t>
      </w:r>
    </w:p>
    <w:p>
      <w:pPr>
        <w:pBdr>
          <w:left w:val="single" w:sz="18" w:space="6" w:color="000000"/>
        </w:pBdr>
        <w:spacing w:before="60" w:after="0"/>
        <w:ind w:left="29"/>
      </w:pPr>
      <w:r>
        <w:rPr>
          <w:rFonts w:ascii="Calibri" w:hAnsi="Calibri"/>
          <w:b/>
          <w:color w:val="64748B"/>
          <w:sz w:val="16"/>
        </w:rPr>
        <w:t xml:space="preserve">  In British Columbia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310-6789  </w:t>
      </w:r>
      <w:r>
        <w:rPr>
          <w:color w:val="64748B"/>
          <w:sz w:val="17"/>
        </w:rPr>
        <w:t>BC Mental Health Support Line — no area code needed,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1-800-784-2433  </w:t>
      </w:r>
      <w:r>
        <w:rPr>
          <w:color w:val="64748B"/>
          <w:sz w:val="17"/>
        </w:rPr>
        <w:t>1-800-SUICIDE — British Columbia,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1-800-588-8717  </w:t>
      </w:r>
      <w:r>
        <w:rPr>
          <w:color w:val="64748B"/>
          <w:sz w:val="17"/>
        </w:rPr>
        <w:t>KUU-US — Indigenous crisis line for BC,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64748B"/>
          <w:sz w:val="18"/>
        </w:rPr>
        <w:t xml:space="preserve">  Local: </w:t>
      </w:r>
      <w:r>
        <w:rPr>
          <w:color w:val="64748B"/>
          <w:sz w:val="18"/>
        </w:rPr>
        <w:t>______________________________________________</w:t>
      </w:r>
    </w:p>
    <w:p>
      <w:pPr>
        <w:pBdr>
          <w:left w:val="single" w:sz="18" w:space="6" w:color="000000"/>
          <w:bottom w:val="single" w:sz="18" w:space="6" w:color="000000"/>
        </w:pBdr>
        <w:spacing w:after="180"/>
      </w:pPr>
      <w:r>
        <w:rPr>
          <w:i/>
          <w:color w:val="64748B"/>
          <w:sz w:val="17"/>
        </w:rPr>
        <w:t xml:space="preserve">  These numbers are for using, not for remembering.</w:t>
      </w:r>
    </w:p>
    <w:p>
      <w:pPr>
        <w:spacing w:before="40" w:after="40"/>
      </w:pPr>
      <w:r>
        <w:rPr>
          <w:rFonts w:ascii="Calibri" w:hAnsi="Calibri"/>
          <w:b/>
          <w:color w:val="1B3A4B"/>
          <w:sz w:val="18"/>
        </w:rPr>
        <w:t>This session teaches 3 tools. Name the state, then pick from here.</w:t>
      </w:r>
    </w:p>
    <w:p>
      <w:pPr>
        <w:spacing w:after="0"/>
        <w:ind w:left="230"/>
      </w:pPr>
      <w:r>
        <w:rPr>
          <w:rFonts w:ascii="Calibri" w:hAnsi="Calibri"/>
          <w:b/>
          <w:color w:val="000000"/>
          <w:sz w:val="18"/>
        </w:rPr>
        <w:t>The Full Trigger Map</w:t>
      </w:r>
      <w:r>
        <w:rPr>
          <w:color w:val="64748B"/>
          <w:sz w:val="17"/>
        </w:rPr>
        <w:t xml:space="preserve">  Building an early-warning system. Do this during a calm state.</w:t>
      </w:r>
    </w:p>
    <w:p>
      <w:pPr>
        <w:spacing w:after="0"/>
        <w:ind w:left="230"/>
      </w:pPr>
      <w:r>
        <w:rPr>
          <w:rFonts w:ascii="Calibri" w:hAnsi="Calibri"/>
          <w:b/>
          <w:color w:val="000000"/>
          <w:sz w:val="18"/>
        </w:rPr>
        <w:t>The Rewiring Protocol</w:t>
      </w:r>
      <w:r>
        <w:rPr>
          <w:color w:val="64748B"/>
          <w:sz w:val="17"/>
        </w:rPr>
        <w:t xml:space="preserve">  Changing one specific automatic response, over weeks.</w:t>
      </w:r>
    </w:p>
    <w:p>
      <w:pPr>
        <w:spacing w:after="0"/>
        <w:ind w:left="230"/>
      </w:pPr>
      <w:r>
        <w:rPr>
          <w:rFonts w:ascii="Calibri" w:hAnsi="Calibri"/>
          <w:b/>
          <w:color w:val="000000"/>
          <w:sz w:val="18"/>
        </w:rPr>
        <w:t>The Thought Record</w:t>
      </w:r>
      <w:r>
        <w:rPr>
          <w:color w:val="64748B"/>
          <w:sz w:val="17"/>
        </w:rPr>
        <w:t xml:space="preserve">  A strong automatic thought that needs a structured evidence check.</w:t>
      </w:r>
    </w:p>
    <w:p>
      <w:pPr>
        <w:spacing w:after="8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The Full Trigger Map — build during a calm state</w:t>
      </w:r>
    </w:p>
    <w:p>
      <w:r>
        <w:rPr>
          <w:rFonts w:ascii="Calibri" w:hAnsi="Calibri"/>
          <w:b/>
          <w:i w:val="0"/>
          <w:color w:val="000000"/>
          <w:sz w:val="21"/>
        </w:rPr>
        <w:t>Where it stops.</w:t>
      </w:r>
      <w:r>
        <w:rPr>
          <w:rFonts w:ascii="Calibri" w:hAnsi="Calibri"/>
          <w:b w:val="0"/>
          <w:i w:val="0"/>
          <w:color w:val="000000"/>
          <w:sz w:val="21"/>
        </w:rPr>
        <w:t xml:space="preserve"> A map lists cues, and some of what you are running has none to list. A map with</w:t>
      </w:r>
    </w:p>
    <w:p>
      <w:r>
        <w:rPr>
          <w:rFonts w:ascii="Calibri" w:hAnsi="Calibri"/>
          <w:b w:val="0"/>
          <w:i w:val="0"/>
          <w:color w:val="000000"/>
          <w:sz w:val="21"/>
        </w:rPr>
        <w:t>gaps in it is not an unfinished map. Fill the rows you can fill, and when a response has nothing to</w:t>
      </w:r>
    </w:p>
    <w:p>
      <w:r>
        <w:rPr>
          <w:rFonts w:ascii="Calibri" w:hAnsi="Calibri"/>
          <w:b w:val="0"/>
          <w:i w:val="0"/>
          <w:color w:val="000000"/>
          <w:sz w:val="21"/>
        </w:rPr>
        <w:t>put in the cue column, stop looking—you have reached the edge of the method rather than a gap in</w:t>
      </w:r>
    </w:p>
    <w:p>
      <w:r>
        <w:rPr>
          <w:rFonts w:ascii="Calibri" w:hAnsi="Calibri"/>
          <w:b w:val="0"/>
          <w:i w:val="0"/>
          <w:color w:val="000000"/>
          <w:sz w:val="21"/>
        </w:rPr>
        <w:t>your own effort.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People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every person who reliably activates a stress response. </w:t>
      </w:r>
      <w:r>
        <w:rPr>
          <w:rFonts w:ascii="Calibri" w:hAnsi="Calibri"/>
          <w:b/>
          <w:i w:val="0"/>
          <w:color w:val="000000"/>
          <w:sz w:val="21"/>
        </w:rPr>
        <w:t>Name the specific behaviour, not the person:</w:t>
      </w:r>
      <w:r>
        <w:rPr>
          <w:rFonts w:ascii="Calibri" w:hAnsi="Calibri"/>
          <w:b w:val="0"/>
          <w:i w:val="0"/>
          <w:color w:val="000000"/>
          <w:sz w:val="21"/>
        </w:rPr>
        <w:t xml:space="preserve"> </w:t>
      </w:r>
      <w:r>
        <w:rPr>
          <w:rFonts w:ascii="Calibri" w:hAnsi="Calibri"/>
          <w:b w:val="0"/>
          <w:i/>
          <w:color w:val="000000"/>
          <w:sz w:val="21"/>
        </w:rPr>
        <w:t>"when she raises her voice,"</w:t>
      </w:r>
      <w:r>
        <w:rPr>
          <w:rFonts w:ascii="Calibri" w:hAnsi="Calibri"/>
          <w:b w:val="0"/>
          <w:i w:val="0"/>
          <w:color w:val="000000"/>
          <w:sz w:val="21"/>
        </w:rPr>
        <w:t xml:space="preserve"> not </w:t>
      </w:r>
      <w:r>
        <w:rPr>
          <w:rFonts w:ascii="Calibri" w:hAnsi="Calibri"/>
          <w:b w:val="0"/>
          <w:i/>
          <w:color w:val="000000"/>
          <w:sz w:val="21"/>
        </w:rPr>
        <w:t>"when she's around."</w:t>
      </w:r>
      <w:r>
        <w:rPr>
          <w:rFonts w:ascii="Calibri" w:hAnsi="Calibri"/>
          <w:b w:val="0"/>
          <w:i w:val="0"/>
          <w:color w:val="000000"/>
          <w:sz w:val="21"/>
        </w:rPr>
        <w:t xml:space="preserve"> The first you can build</w:t>
      </w:r>
    </w:p>
    <w:p>
      <w:r>
        <w:rPr>
          <w:rFonts w:ascii="Calibri" w:hAnsi="Calibri"/>
          <w:b w:val="0"/>
          <w:i w:val="0"/>
          <w:color w:val="000000"/>
          <w:sz w:val="21"/>
        </w:rPr>
        <w:t>an exit for; the second just makes you dread someone.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Places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environments that shift your state. </w:t>
      </w:r>
      <w:r>
        <w:rPr>
          <w:rFonts w:ascii="Calibri" w:hAnsi="Calibri"/>
          <w:b/>
          <w:i w:val="0"/>
          <w:color w:val="000000"/>
          <w:sz w:val="21"/>
        </w:rPr>
        <w:t>Include the calming ones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half of this map is an</w:t>
      </w:r>
    </w:p>
    <w:p>
      <w:r>
        <w:rPr>
          <w:rFonts w:ascii="Calibri" w:hAnsi="Calibri"/>
          <w:b w:val="0"/>
          <w:i w:val="0"/>
          <w:color w:val="000000"/>
          <w:sz w:val="21"/>
        </w:rPr>
        <w:t>asset list.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Situations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conflict, evaluation, uncertainty, loss of control, feeling excluded, being</w:t>
      </w:r>
    </w:p>
    <w:p>
      <w:r>
        <w:rPr>
          <w:rFonts w:ascii="Calibri" w:hAnsi="Calibri"/>
          <w:b w:val="0"/>
          <w:i w:val="0"/>
          <w:color w:val="000000"/>
          <w:sz w:val="21"/>
        </w:rPr>
        <w:t>misunderstood.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Sensory cues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sounds, smells, textures, tones of voice, lighting conditions that carry</w:t>
      </w:r>
    </w:p>
    <w:p>
      <w:r>
        <w:rPr>
          <w:rFonts w:ascii="Calibri" w:hAnsi="Calibri"/>
          <w:b w:val="0"/>
          <w:i w:val="0"/>
          <w:color w:val="000000"/>
          <w:sz w:val="21"/>
        </w:rPr>
        <w:t>associative weight from your Line.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Time and state vulnerabilities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time of day, and the conditions that narrow your window: tired,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hungry, isolated, overstimulated, </w:t>
      </w:r>
      <w:r>
        <w:rPr>
          <w:rFonts w:ascii="Calibri" w:hAnsi="Calibri"/>
          <w:b/>
          <w:i w:val="0"/>
          <w:color w:val="000000"/>
          <w:sz w:val="21"/>
        </w:rPr>
        <w:t>in pain</w:t>
      </w:r>
      <w:r>
        <w:rPr>
          <w:rFonts w:ascii="Calibri" w:hAnsi="Calibri"/>
          <w:b w:val="0"/>
          <w:i w:val="0"/>
          <w:color w:val="000000"/>
          <w:sz w:val="21"/>
        </w:rPr>
        <w:t>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Early body signals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for each trigger, the first physical sign, before the full response arrives.</w:t>
      </w:r>
    </w:p>
    <w:p>
      <w:r>
        <w:rPr>
          <w:rFonts w:ascii="Calibri" w:hAnsi="Calibri"/>
          <w:b/>
          <w:i w:val="0"/>
          <w:color w:val="000000"/>
          <w:sz w:val="21"/>
        </w:rPr>
        <w:t>This is your interruption window.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If-Then responses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for each trigger, a specific pre-committed response.</w:t>
      </w:r>
    </w:p>
    <w:p>
      <w:r>
        <w:rPr>
          <w:rFonts w:ascii="Calibri" w:hAnsi="Calibri"/>
          <w:b/>
          <w:i w:val="0"/>
          <w:color w:val="000000"/>
          <w:sz w:val="21"/>
        </w:rPr>
        <w:t>Categories 5 and 6 are the ones people underestimate.</w:t>
      </w:r>
      <w:r>
        <w:rPr>
          <w:rFonts w:ascii="Calibri" w:hAnsi="Calibri"/>
          <w:b w:val="0"/>
          <w:i w:val="0"/>
          <w:color w:val="000000"/>
          <w:sz w:val="21"/>
        </w:rPr>
        <w:t xml:space="preserve"> Most people have a worst ninety minutes of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week and have never noticed it — map that and you can schedule around it. And without early signals you</w:t>
      </w:r>
    </w:p>
    <w:p>
      <w:r>
        <w:rPr>
          <w:rFonts w:ascii="Calibri" w:hAnsi="Calibri"/>
          <w:b w:val="0"/>
          <w:i w:val="0"/>
          <w:color w:val="000000"/>
          <w:sz w:val="21"/>
        </w:rPr>
        <w:t>have a list of things that upset you, which is depressing. With them, you have an alarm system.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Use it when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The same thing keeps setting you off and you cannot predict when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only notice you are activated once you are already there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Today is a good day and you want to spend it on something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see the pattern in hindsight every time and never in advance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What to expect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map may come out longer than you expected, and about half of it is an asset list. What you leave</w:t>
      </w:r>
    </w:p>
    <w:p>
      <w:r>
        <w:rPr>
          <w:rFonts w:ascii="Calibri" w:hAnsi="Calibri"/>
          <w:b w:val="0"/>
          <w:i w:val="0"/>
          <w:color w:val="000000"/>
          <w:sz w:val="21"/>
        </w:rPr>
        <w:t>with is the early body signal for each one, which is the part there is still time to act on.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If-Then responses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The format is exact: </w:t>
      </w:r>
      <w:r>
        <w:rPr>
          <w:rFonts w:ascii="Calibri" w:hAnsi="Calibri"/>
          <w:b/>
          <w:i w:val="0"/>
          <w:color w:val="000000"/>
          <w:sz w:val="21"/>
        </w:rPr>
        <w:t>"If [trigger or early signal], then [specific response]."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If I feel tension in my chest and my breathing shortens during a conversation → I say "I need one moment" and step out.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If I receive a critical message → I don't respond for twenty minutes. Body Reset first.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/>
          <w:color w:val="000000"/>
          <w:sz w:val="21"/>
        </w:rPr>
        <w:t>If I'm tired, hungry and receiving demands at the same time → I name that combination aloud and reduce the request load.</w:t>
      </w:r>
    </w:p>
    <w:p>
      <w:r>
        <w:rPr>
          <w:rFonts w:ascii="Calibri" w:hAnsi="Calibri"/>
          <w:b w:val="0"/>
          <w:i w:val="0"/>
          <w:color w:val="000000"/>
          <w:sz w:val="21"/>
        </w:rPr>
        <w:t>Implementation intentions are consistent: a response pre-committed in this format executes far more</w:t>
      </w:r>
    </w:p>
    <w:p>
      <w:r>
        <w:rPr>
          <w:rFonts w:ascii="Calibri" w:hAnsi="Calibri"/>
          <w:b w:val="0"/>
          <w:i w:val="0"/>
          <w:color w:val="000000"/>
          <w:sz w:val="21"/>
        </w:rPr>
        <w:t>reliably than a decision made in the moment — because the decision gets made while cognition is</w:t>
      </w:r>
    </w:p>
    <w:p>
      <w:r>
        <w:rPr>
          <w:rFonts w:ascii="Calibri" w:hAnsi="Calibri"/>
          <w:b w:val="0"/>
          <w:i w:val="0"/>
          <w:color w:val="000000"/>
          <w:sz w:val="21"/>
        </w:rPr>
        <w:t>fully available (Gollwitzer, 1999).</w:t>
      </w:r>
    </w:p>
    <w:p>
      <w:r>
        <w:rPr>
          <w:rFonts w:ascii="Calibri" w:hAnsi="Calibri"/>
          <w:b/>
          <w:i w:val="0"/>
          <w:color w:val="000000"/>
          <w:sz w:val="21"/>
        </w:rPr>
        <w:t>You are not trying to be stronger in the moment. You are arranging not to have to be.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Test each one: </w:t>
      </w:r>
      <w:r>
        <w:rPr>
          <w:rFonts w:ascii="Calibri" w:hAnsi="Calibri"/>
          <w:b w:val="0"/>
          <w:i/>
          <w:color w:val="000000"/>
          <w:sz w:val="21"/>
        </w:rPr>
        <w:t>could you do that on your worst day?</w:t>
      </w:r>
      <w:r>
        <w:rPr>
          <w:rFonts w:ascii="Calibri" w:hAnsi="Calibri"/>
          <w:b w:val="0"/>
          <w:i w:val="0"/>
          <w:color w:val="000000"/>
          <w:sz w:val="21"/>
        </w:rPr>
        <w:t xml:space="preserve"> If not, shrink it.</w:t>
      </w:r>
    </w:p>
    <w:p>
      <w:pPr>
        <w:pBdr>
          <w:left w:val="single" w:sz="12" w:space="6" w:color="000000"/>
        </w:pBdr>
        <w:spacing w:after="140" w:before="40"/>
        <w:ind w:left="230"/>
      </w:pPr>
      <w:r>
        <w:rPr>
          <w:rFonts w:ascii="Calibri" w:hAnsi="Calibri"/>
          <w:b/>
          <w:i w:val="0"/>
          <w:color w:val="1B3A4B"/>
          <w:sz w:val="23"/>
        </w:rPr>
        <w:t>"Map the trigger. Build the exit. Execute before the window closes."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The Rewiring Protocol — changing a specific response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Define precisely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not </w:t>
      </w:r>
      <w:r>
        <w:rPr>
          <w:rFonts w:ascii="Calibri" w:hAnsi="Calibri"/>
          <w:b w:val="0"/>
          <w:i/>
          <w:color w:val="000000"/>
          <w:sz w:val="21"/>
        </w:rPr>
        <w:t>"be less anxious"</w:t>
      </w:r>
      <w:r>
        <w:rPr>
          <w:rFonts w:ascii="Calibri" w:hAnsi="Calibri"/>
          <w:b w:val="0"/>
          <w:i w:val="0"/>
          <w:color w:val="000000"/>
          <w:sz w:val="21"/>
        </w:rPr>
        <w:t xml:space="preserve"> but </w:t>
      </w:r>
      <w:r>
        <w:rPr>
          <w:rFonts w:ascii="Calibri" w:hAnsi="Calibri"/>
          <w:b w:val="0"/>
          <w:i/>
          <w:color w:val="000000"/>
          <w:sz w:val="21"/>
        </w:rPr>
        <w:t>"use the Now Protocol when I feel my chest tighten before a difficult conversation."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Identify the exact cue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the specific sensory or situational signal that initiates the new</w:t>
      </w:r>
    </w:p>
    <w:p>
      <w:r>
        <w:rPr>
          <w:rFonts w:ascii="Calibri" w:hAnsi="Calibri"/>
          <w:b w:val="0"/>
          <w:i w:val="0"/>
          <w:color w:val="000000"/>
          <w:sz w:val="21"/>
        </w:rPr>
        <w:t>response.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Practise with full attention at the earliest cue</w:t>
      </w:r>
      <w:r>
        <w:rPr>
          <w:rFonts w:ascii="Calibri" w:hAnsi="Calibri"/>
          <w:b w:val="0"/>
          <w:i w:val="0"/>
          <w:color w:val="000000"/>
          <w:sz w:val="21"/>
        </w:rPr>
        <w:t>, before the old pattern builds momentum.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Close the Loop every time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the reward signal that marks the pathway as worth reinforcing.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Practise daily.</w:t>
      </w:r>
      <w:r>
        <w:rPr>
          <w:rFonts w:ascii="Calibri" w:hAnsi="Calibri"/>
          <w:b w:val="0"/>
          <w:i w:val="0"/>
          <w:color w:val="000000"/>
          <w:sz w:val="21"/>
        </w:rPr>
        <w:t xml:space="preserve"> Assess at three weeks. If still effortful, continue toward six weeks and beyond.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Sleep consistently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this is when structural neural change consolidates.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Use it when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know exactly which reaction you would change and it happens before you can catch it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have tried to want it differently and wanting has not moved it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have three weeks and you would rather spend them on one thing than five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The tool works when you remember it and you never remember it in time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What to expect</w:t>
      </w:r>
    </w:p>
    <w:p>
      <w:r>
        <w:rPr>
          <w:rFonts w:ascii="Calibri" w:hAnsi="Calibri"/>
          <w:b w:val="0"/>
          <w:i w:val="0"/>
          <w:color w:val="000000"/>
          <w:sz w:val="21"/>
        </w:rPr>
        <w:t>It may still feel effortful at three weeks, which is the ordinary timeline rather than a failure.</w:t>
      </w:r>
    </w:p>
    <w:p>
      <w:r>
        <w:rPr>
          <w:rFonts w:ascii="Calibri" w:hAnsi="Calibri"/>
          <w:b w:val="0"/>
          <w:i w:val="0"/>
          <w:color w:val="000000"/>
          <w:sz w:val="21"/>
        </w:rPr>
        <w:t>Assess it then: still deliberate is a reason to keep going, not a reason to stop.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The 21-day myth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The "21 days to form a habit" figure did </w:t>
      </w:r>
      <w:r>
        <w:rPr>
          <w:rFonts w:ascii="Calibri" w:hAnsi="Calibri"/>
          <w:b/>
          <w:i w:val="0"/>
          <w:color w:val="000000"/>
          <w:sz w:val="21"/>
        </w:rPr>
        <w:t>not</w:t>
      </w:r>
      <w:r>
        <w:rPr>
          <w:rFonts w:ascii="Calibri" w:hAnsi="Calibri"/>
          <w:b w:val="0"/>
          <w:i w:val="0"/>
          <w:color w:val="000000"/>
          <w:sz w:val="21"/>
        </w:rPr>
        <w:t xml:space="preserve"> come from habit research (Lally et al., 2010). It</w:t>
      </w:r>
    </w:p>
    <w:p>
      <w:r>
        <w:rPr>
          <w:rFonts w:ascii="Calibri" w:hAnsi="Calibri"/>
          <w:b w:val="0"/>
          <w:i w:val="0"/>
          <w:color w:val="000000"/>
          <w:sz w:val="21"/>
        </w:rPr>
        <w:t>came from Dr Maxwell Maltz's 1960 observations of surgical patients adjusting to physical changes —</w:t>
      </w:r>
    </w:p>
    <w:p>
      <w:r>
        <w:rPr>
          <w:rFonts w:ascii="Calibri" w:hAnsi="Calibri"/>
          <w:b w:val="0"/>
          <w:i w:val="0"/>
          <w:color w:val="000000"/>
          <w:sz w:val="21"/>
        </w:rPr>
        <w:t>a minimum timeline for psychological adaptation, not neurological automation.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empirical figure comes from Dr Phillippa Lally's 2009 study at University College London, which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tracked 96 participants over twelve weeks and found a </w:t>
      </w:r>
      <w:r>
        <w:rPr>
          <w:rFonts w:ascii="Calibri" w:hAnsi="Calibri"/>
          <w:b/>
          <w:i w:val="0"/>
          <w:color w:val="000000"/>
          <w:sz w:val="21"/>
        </w:rPr>
        <w:t>median of 66 days</w:t>
      </w:r>
      <w:r>
        <w:rPr>
          <w:rFonts w:ascii="Calibri" w:hAnsi="Calibri"/>
          <w:b w:val="0"/>
          <w:i w:val="0"/>
          <w:color w:val="000000"/>
          <w:sz w:val="21"/>
        </w:rPr>
        <w:t xml:space="preserve"> to automaticity, with a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range of </w:t>
      </w:r>
      <w:r>
        <w:rPr>
          <w:rFonts w:ascii="Calibri" w:hAnsi="Calibri"/>
          <w:b/>
          <w:i w:val="0"/>
          <w:color w:val="000000"/>
          <w:sz w:val="21"/>
        </w:rPr>
        <w:t>18 to 254 days</w:t>
      </w:r>
      <w:r>
        <w:rPr>
          <w:rFonts w:ascii="Calibri" w:hAnsi="Calibri"/>
          <w:b w:val="0"/>
          <w:i w:val="0"/>
          <w:color w:val="000000"/>
          <w:sz w:val="21"/>
        </w:rPr>
        <w:t>. The key variable is complexity: simple behaviours automate quickly, complex</w:t>
      </w:r>
    </w:p>
    <w:p>
      <w:r>
        <w:rPr>
          <w:rFonts w:ascii="Calibri" w:hAnsi="Calibri"/>
          <w:b w:val="0"/>
          <w:i w:val="0"/>
          <w:color w:val="000000"/>
          <w:sz w:val="21"/>
        </w:rPr>
        <w:t>regulation responses take substantially longer.</w:t>
      </w:r>
    </w:p>
    <w:p>
      <w:r>
        <w:rPr>
          <w:rFonts w:ascii="Calibri" w:hAnsi="Calibri"/>
          <w:b w:val="0"/>
          <w:i w:val="0"/>
          <w:color w:val="000000"/>
          <w:sz w:val="21"/>
        </w:rPr>
        <w:t>If you gave something three weeks and concluded you were the problem — you weren't. You were on schedule,</w:t>
      </w:r>
    </w:p>
    <w:p>
      <w:r>
        <w:rPr>
          <w:rFonts w:ascii="Calibri" w:hAnsi="Calibri"/>
          <w:b w:val="0"/>
          <w:i w:val="0"/>
          <w:color w:val="000000"/>
          <w:sz w:val="21"/>
        </w:rPr>
        <w:t>and you stopped.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Two findings that change how you apply it</w:t>
      </w:r>
    </w:p>
    <w:p>
      <w:r>
        <w:rPr>
          <w:rFonts w:ascii="Calibri" w:hAnsi="Calibri"/>
          <w:b/>
          <w:i w:val="0"/>
          <w:color w:val="000000"/>
          <w:sz w:val="21"/>
        </w:rPr>
        <w:t>The danger zone is weeks four to eight.</w:t>
      </w:r>
      <w:r>
        <w:rPr>
          <w:rFonts w:ascii="Calibri" w:hAnsi="Calibri"/>
          <w:b w:val="0"/>
          <w:i w:val="0"/>
          <w:color w:val="000000"/>
          <w:sz w:val="21"/>
        </w:rPr>
        <w:t xml:space="preserve"> Habit formation follows an asymptotic curve — automaticity</w:t>
      </w:r>
    </w:p>
    <w:p>
      <w:r>
        <w:rPr>
          <w:rFonts w:ascii="Calibri" w:hAnsi="Calibri"/>
          <w:b w:val="0"/>
          <w:i w:val="0"/>
          <w:color w:val="000000"/>
          <w:sz w:val="21"/>
        </w:rPr>
        <w:t>grows fastest in the first three weeks, then decelerates toward a plateau. There is a stretch where</w:t>
      </w:r>
    </w:p>
    <w:p>
      <w:r>
        <w:rPr>
          <w:rFonts w:ascii="Calibri" w:hAnsi="Calibri"/>
          <w:b w:val="0"/>
          <w:i w:val="0"/>
          <w:color w:val="000000"/>
          <w:sz w:val="21"/>
        </w:rPr>
        <w:t>progress has slowed but the behaviour isn't yet automatic. That's where people quit: not because it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stopped working, but because it stopped </w:t>
      </w:r>
      <w:r>
        <w:rPr>
          <w:rFonts w:ascii="Calibri" w:hAnsi="Calibri"/>
          <w:b w:val="0"/>
          <w:i/>
          <w:color w:val="000000"/>
          <w:sz w:val="21"/>
        </w:rPr>
        <w:t>feeling</w:t>
      </w:r>
      <w:r>
        <w:rPr>
          <w:rFonts w:ascii="Calibri" w:hAnsi="Calibri"/>
          <w:b w:val="0"/>
          <w:i w:val="0"/>
          <w:color w:val="000000"/>
          <w:sz w:val="21"/>
        </w:rPr>
        <w:t xml:space="preserve"> like it's working. Front-load environmental support</w:t>
      </w:r>
    </w:p>
    <w:p>
      <w:r>
        <w:rPr>
          <w:rFonts w:ascii="Calibri" w:hAnsi="Calibri"/>
          <w:b w:val="0"/>
          <w:i w:val="0"/>
          <w:color w:val="000000"/>
          <w:sz w:val="21"/>
        </w:rPr>
        <w:t>through that window.</w:t>
      </w:r>
    </w:p>
    <w:p>
      <w:r>
        <w:rPr>
          <w:rFonts w:ascii="Calibri" w:hAnsi="Calibri"/>
          <w:b/>
          <w:i w:val="0"/>
          <w:color w:val="000000"/>
          <w:sz w:val="21"/>
        </w:rPr>
        <w:t>A single missed day does not reset the process.</w:t>
      </w:r>
      <w:r>
        <w:rPr>
          <w:rFonts w:ascii="Calibri" w:hAnsi="Calibri"/>
          <w:b w:val="0"/>
          <w:i w:val="0"/>
          <w:color w:val="000000"/>
          <w:sz w:val="21"/>
        </w:rPr>
        <w:t xml:space="preserve"> The neural pathway is not erased by one lapse. What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disrupts formation is missing </w:t>
      </w:r>
      <w:r>
        <w:rPr>
          <w:rFonts w:ascii="Calibri" w:hAnsi="Calibri"/>
          <w:b/>
          <w:i w:val="0"/>
          <w:color w:val="000000"/>
          <w:sz w:val="21"/>
        </w:rPr>
        <w:t>two or more consecutive days</w:t>
      </w:r>
      <w:r>
        <w:rPr>
          <w:rFonts w:ascii="Calibri" w:hAnsi="Calibri"/>
          <w:b w:val="0"/>
          <w:i w:val="0"/>
          <w:color w:val="000000"/>
          <w:sz w:val="21"/>
        </w:rPr>
        <w:t>, which begins reinforcing the competing</w:t>
      </w:r>
    </w:p>
    <w:p>
      <w:r>
        <w:rPr>
          <w:rFonts w:ascii="Calibri" w:hAnsi="Calibri"/>
          <w:b w:val="0"/>
          <w:i w:val="0"/>
          <w:color w:val="000000"/>
          <w:sz w:val="21"/>
        </w:rPr>
        <w:t>avoidance pathway instead.</w:t>
      </w:r>
    </w:p>
    <w:p>
      <w:pPr>
        <w:pBdr>
          <w:left w:val="single" w:sz="12" w:space="6" w:color="000000"/>
        </w:pBdr>
        <w:spacing w:after="140" w:before="40"/>
        <w:ind w:left="230"/>
      </w:pPr>
      <w:r>
        <w:rPr>
          <w:rFonts w:ascii="Calibri" w:hAnsi="Calibri"/>
          <w:b/>
          <w:i w:val="0"/>
          <w:color w:val="1B3A4B"/>
          <w:sz w:val="23"/>
        </w:rPr>
        <w:t>The operational rule: never miss twice in a row.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The Thought Record — when a trigger activates a strong thought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Situation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what happened. Observable facts only, no interpretation.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Automatic thought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what your mind produced immediately. Unedited.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Emotion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name it, rate intensity 0–10.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Evidence for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what actually supports this thought?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Evidence against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what contradicts it, or provides context that changes the picture?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Balanced thought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a more accurate version that holds both. </w:t>
      </w:r>
      <w:r>
        <w:rPr>
          <w:rFonts w:ascii="Calibri" w:hAnsi="Calibri"/>
          <w:b/>
          <w:i w:val="0"/>
          <w:color w:val="000000"/>
          <w:sz w:val="21"/>
        </w:rPr>
        <w:t>Re-rate the emotion.</w:t>
      </w:r>
    </w:p>
    <w:p>
      <w:r>
        <w:rPr>
          <w:rFonts w:ascii="Calibri" w:hAnsi="Calibri"/>
          <w:b w:val="0"/>
          <w:i w:val="0"/>
          <w:color w:val="000000"/>
          <w:sz w:val="21"/>
        </w:rPr>
        <w:t>Writing an automatic thought down and examining its evidence shifts you from reacting to the thought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to examining it. </w:t>
      </w:r>
      <w:r>
        <w:rPr>
          <w:rFonts w:ascii="Consolas" w:hAnsi="Consolas"/>
          <w:b w:val="0"/>
          <w:i w:val="0"/>
          <w:color w:val="000000"/>
          <w:sz w:val="21"/>
        </w:rPr>
        <w:t>WB 8.2</w:t>
      </w:r>
      <w:r>
        <w:rPr>
          <w:rFonts w:ascii="Calibri" w:hAnsi="Calibri"/>
          <w:b w:val="0"/>
          <w:i w:val="0"/>
          <w:color w:val="000000"/>
          <w:sz w:val="21"/>
        </w:rPr>
        <w:t xml:space="preserve"> is a blank template.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Use it when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are certain about something and you have never written down why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The feeling is strong enough that it is standing in for evidence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want to know whether this is true, not to feel better about it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Somebody asked you what the evidence was and you could not answer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What to expect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second rating may only move a point or two, and that is a real change. What you are after is a</w:t>
      </w:r>
    </w:p>
    <w:p>
      <w:r>
        <w:rPr>
          <w:rFonts w:ascii="Calibri" w:hAnsi="Calibri"/>
          <w:b w:val="0"/>
          <w:i w:val="0"/>
          <w:color w:val="000000"/>
          <w:sz w:val="21"/>
        </w:rPr>
        <w:t>version of the thought that holds both columns, not one that feels good.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Why it works</w:t>
      </w:r>
    </w:p>
    <w:p>
      <w:r>
        <w:rPr>
          <w:rFonts w:ascii="Calibri" w:hAnsi="Calibri"/>
          <w:b/>
          <w:i w:val="0"/>
          <w:color w:val="000000"/>
          <w:sz w:val="21"/>
        </w:rPr>
        <w:t>Attention shifting.</w:t>
      </w:r>
      <w:r>
        <w:rPr>
          <w:rFonts w:ascii="Calibri" w:hAnsi="Calibri"/>
          <w:b w:val="0"/>
          <w:i w:val="0"/>
          <w:color w:val="000000"/>
          <w:sz w:val="21"/>
        </w:rPr>
        <w:t xml:space="preserve"> The thought record moves attention from the automatic conclusion to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evidence. Cognitive therapy’s finding is that writing a thought down and testing its evidence shifts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work from the fast reactive machinery to the deliberate part of the brain (Beck, 1979).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change shows up first in what you do next.</w:t>
      </w:r>
    </w:p>
    <w:p>
      <w:r>
        <w:rPr>
          <w:rFonts w:ascii="Calibri" w:hAnsi="Calibri"/>
          <w:b/>
          <w:i w:val="0"/>
          <w:color w:val="000000"/>
          <w:sz w:val="21"/>
        </w:rPr>
        <w:t>Behaviour replacement.</w:t>
      </w:r>
      <w:r>
        <w:rPr>
          <w:rFonts w:ascii="Calibri" w:hAnsi="Calibri"/>
          <w:b w:val="0"/>
          <w:i w:val="0"/>
          <w:color w:val="000000"/>
          <w:sz w:val="21"/>
        </w:rPr>
        <w:t xml:space="preserve"> The rewiring protocol aims at one neural pathway. Neurons that fire</w:t>
      </w:r>
    </w:p>
    <w:p>
      <w:r>
        <w:rPr>
          <w:rFonts w:ascii="Calibri" w:hAnsi="Calibri"/>
          <w:b w:val="0"/>
          <w:i w:val="0"/>
          <w:color w:val="000000"/>
          <w:sz w:val="21"/>
        </w:rPr>
        <w:t>together wire together (Hebb, 1949), and the mechanism that built the old response can build the new</w:t>
      </w:r>
    </w:p>
    <w:p>
      <w:r>
        <w:rPr>
          <w:rFonts w:ascii="Calibri" w:hAnsi="Calibri"/>
          <w:b w:val="0"/>
          <w:i w:val="0"/>
          <w:color w:val="000000"/>
          <w:sz w:val="21"/>
        </w:rPr>
        <w:t>one. Steady repetition, with the Self-Reward Loop at each success, strengthens the new pathway while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old one, unused, slowly weakens.</w:t>
      </w:r>
    </w:p>
    <w:p>
      <w:r>
        <w:rPr>
          <w:rFonts w:ascii="Calibri" w:hAnsi="Calibri"/>
          <w:b/>
          <w:i w:val="0"/>
          <w:color w:val="000000"/>
          <w:sz w:val="21"/>
        </w:rPr>
        <w:t>In practice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the old response is snapping when interrupted; the new one is a breath and ‘give</w:t>
      </w:r>
    </w:p>
    <w:p>
      <w:r>
        <w:rPr>
          <w:rFonts w:ascii="Calibri" w:hAnsi="Calibri"/>
          <w:b w:val="0"/>
          <w:i w:val="0"/>
          <w:color w:val="000000"/>
          <w:sz w:val="21"/>
        </w:rPr>
        <w:t>me a sec.’ The cue is exact—somebody talks over a sentence. At two weeks it is automatic on the good</w:t>
      </w:r>
    </w:p>
    <w:p>
      <w:r>
        <w:rPr>
          <w:rFonts w:ascii="Calibri" w:hAnsi="Calibri"/>
          <w:b w:val="0"/>
          <w:i w:val="0"/>
          <w:color w:val="000000"/>
          <w:sz w:val="21"/>
        </w:rPr>
        <w:t>days and not yet on the others.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If you are supporting someone else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The script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"Let's build your map together. What are the situations that reliably shift your state?"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"For each one — what does your body do first? That is your early warning."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"Now let's write your If-Then plan. When you notice that signal, what will you do instead?"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/>
          <w:color w:val="000000"/>
          <w:sz w:val="21"/>
        </w:rPr>
        <w:t>"Let's practise the new response right now, while you are calm."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The co-do version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"I'll build my trigger map too. We can compare and help each other spot the early signals."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/>
          <w:color w:val="000000"/>
          <w:sz w:val="21"/>
        </w:rPr>
        <w:t>"Let's rehearse — I'll role-play the situation, you practise the new response."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Never say this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Don't</w:t>
            </w:r>
          </w:p>
        </w:tc>
        <w:tc>
          <w:tcPr>
            <w:tcW w:type="dxa" w:w="504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Why it fails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"You should know your triggers by now."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Mapping is a skill, not a character trait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"Just avoid the trigger."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Avoidance narrows the world. The goal is to change the response, not eliminate the cue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"You're being too sensitive."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Invalidates the map rather than building it</w:t>
            </w:r>
          </w:p>
        </w:tc>
      </w:tr>
    </w:tbl>
    <w:p>
      <w:pPr>
        <w:spacing w:after="80"/>
      </w:pPr>
    </w:p>
    <w:p>
      <w:r>
        <w:rPr>
          <w:rFonts w:ascii="Calibri" w:hAnsi="Calibri"/>
          <w:b w:val="0"/>
          <w:i w:val="0"/>
          <w:color w:val="000000"/>
          <w:sz w:val="21"/>
        </w:rPr>
        <w:t>The middle one is usually offered kindly. Avoidance works — and it costs you territory. Every avoided</w:t>
      </w:r>
    </w:p>
    <w:p>
      <w:r>
        <w:rPr>
          <w:rFonts w:ascii="Calibri" w:hAnsi="Calibri"/>
          <w:b w:val="0"/>
          <w:i w:val="0"/>
          <w:color w:val="000000"/>
          <w:sz w:val="21"/>
        </w:rPr>
        <w:t>trigger is a place you can't go, a person you can't see, a conversation you can't have. The map exists so</w:t>
      </w:r>
    </w:p>
    <w:p>
      <w:r>
        <w:rPr>
          <w:rFonts w:ascii="Calibri" w:hAnsi="Calibri"/>
          <w:b w:val="0"/>
          <w:i w:val="0"/>
          <w:color w:val="000000"/>
          <w:sz w:val="21"/>
        </w:rPr>
        <w:t>you can keep the territory.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Sharing the map</w:t>
      </w:r>
    </w:p>
    <w:p>
      <w:r>
        <w:rPr>
          <w:rFonts w:ascii="Calibri" w:hAnsi="Calibri"/>
          <w:b w:val="0"/>
          <w:i w:val="0"/>
          <w:color w:val="000000"/>
          <w:sz w:val="21"/>
        </w:rPr>
        <w:t>A trigger map can be shared with someone on your team. A partner who knows raised voices are a trigger</w:t>
      </w:r>
    </w:p>
    <w:p>
      <w:r>
        <w:rPr>
          <w:rFonts w:ascii="Calibri" w:hAnsi="Calibri"/>
          <w:b w:val="0"/>
          <w:i w:val="0"/>
          <w:color w:val="000000"/>
          <w:sz w:val="21"/>
        </w:rPr>
        <w:t>can adjust their approach. A friend who knows isolation is your vulnerability signal can check in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proactively. </w:t>
      </w:r>
      <w:r>
        <w:rPr>
          <w:rFonts w:ascii="Calibri" w:hAnsi="Calibri"/>
          <w:b/>
          <w:i w:val="0"/>
          <w:color w:val="000000"/>
          <w:sz w:val="21"/>
        </w:rPr>
        <w:t>It turns a private burden into a shared tool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entirely your choice, but it's an option</w:t>
      </w:r>
    </w:p>
    <w:p>
      <w:r>
        <w:rPr>
          <w:rFonts w:ascii="Calibri" w:hAnsi="Calibri"/>
          <w:b w:val="0"/>
          <w:i w:val="0"/>
          <w:color w:val="000000"/>
          <w:sz w:val="21"/>
        </w:rPr>
        <w:t>most people never consider.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The helper note — map together</w:t>
      </w:r>
    </w:p>
    <w:p>
      <w:r>
        <w:rPr>
          <w:rFonts w:ascii="Calibri" w:hAnsi="Calibri"/>
          <w:b w:val="0"/>
          <w:i w:val="0"/>
          <w:color w:val="000000"/>
          <w:sz w:val="21"/>
        </w:rPr>
        <w:t>Building a trigger map with a child, in age-appropriate language, teaches them that their reactions have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patterns, and that patterns can be anticipated and managed. </w:t>
      </w:r>
      <w:r>
        <w:rPr>
          <w:rFonts w:ascii="Calibri" w:hAnsi="Calibri"/>
          <w:b w:val="0"/>
          <w:i/>
          <w:color w:val="000000"/>
          <w:sz w:val="21"/>
        </w:rPr>
        <w:t>"What makes your body go to red? What happens first? What could we do when you notice that?"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This is not labelling. </w:t>
      </w:r>
      <w:r>
        <w:rPr>
          <w:rFonts w:ascii="Calibri" w:hAnsi="Calibri"/>
          <w:b/>
          <w:i w:val="0"/>
          <w:color w:val="000000"/>
          <w:sz w:val="21"/>
        </w:rPr>
        <w:t>It is equipping.</w:t>
      </w:r>
      <w:r>
        <w:rPr>
          <w:rFonts w:ascii="Calibri" w:hAnsi="Calibri"/>
          <w:b w:val="0"/>
          <w:i w:val="0"/>
          <w:color w:val="000000"/>
          <w:sz w:val="21"/>
        </w:rPr>
        <w:t xml:space="preserve"> A label is something you are; a map is something you have.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Operational Rule</w:t>
      </w:r>
    </w:p>
    <w:p>
      <w:pPr>
        <w:pBdr>
          <w:left w:val="single" w:sz="12" w:space="6" w:color="000000"/>
        </w:pBdr>
        <w:spacing w:after="140" w:before="40"/>
        <w:ind w:left="230"/>
      </w:pPr>
      <w:r>
        <w:rPr>
          <w:rFonts w:ascii="Calibri" w:hAnsi="Calibri"/>
          <w:b/>
          <w:i w:val="0"/>
          <w:color w:val="1B3A4B"/>
          <w:sz w:val="23"/>
        </w:rPr>
        <w:t>Map the trigger. Build the exit. Execute before the window closes.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This week — one thing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Execute one If-Then. Once. </w:t>
      </w:r>
      <w:r>
        <w:rPr>
          <w:rFonts w:ascii="Calibri" w:hAnsi="Calibri"/>
          <w:b/>
          <w:i w:val="0"/>
          <w:color w:val="000000"/>
          <w:sz w:val="21"/>
        </w:rPr>
        <w:t>And if you miss a day this week — don't miss the second one.</w:t>
      </w:r>
    </w:p>
    <w:p>
      <w:r>
        <w:rPr>
          <w:rFonts w:ascii="Calibri" w:hAnsi="Calibri"/>
          <w:b/>
          <w:i w:val="0"/>
          <w:color w:val="000000"/>
          <w:sz w:val="21"/>
        </w:rPr>
        <w:t>In the workbook:</w:t>
      </w:r>
      <w:r>
        <w:rPr>
          <w:rFonts w:ascii="Calibri" w:hAnsi="Calibri"/>
          <w:b w:val="0"/>
          <w:i w:val="0"/>
          <w:color w:val="000000"/>
          <w:sz w:val="21"/>
        </w:rPr>
        <w:t xml:space="preserve"> </w:t>
      </w:r>
      <w:r>
        <w:rPr>
          <w:rFonts w:ascii="Consolas" w:hAnsi="Consolas"/>
          <w:b w:val="0"/>
          <w:i w:val="0"/>
          <w:color w:val="000000"/>
          <w:sz w:val="21"/>
        </w:rPr>
        <w:t>WB 2.4</w:t>
      </w:r>
      <w:r>
        <w:rPr>
          <w:rFonts w:ascii="Calibri" w:hAnsi="Calibri"/>
          <w:b w:val="0"/>
          <w:i w:val="0"/>
          <w:color w:val="000000"/>
          <w:sz w:val="21"/>
        </w:rPr>
        <w:t xml:space="preserve"> full trigger map · </w:t>
      </w:r>
      <w:r>
        <w:rPr>
          <w:rFonts w:ascii="Consolas" w:hAnsi="Consolas"/>
          <w:b w:val="0"/>
          <w:i w:val="0"/>
          <w:color w:val="000000"/>
          <w:sz w:val="21"/>
        </w:rPr>
        <w:t>WB 2.11b</w:t>
      </w:r>
      <w:r>
        <w:rPr>
          <w:rFonts w:ascii="Calibri" w:hAnsi="Calibri"/>
          <w:b w:val="0"/>
          <w:i w:val="0"/>
          <w:color w:val="000000"/>
          <w:sz w:val="21"/>
        </w:rPr>
        <w:t xml:space="preserve"> rewiring protocol · </w:t>
      </w:r>
      <w:r>
        <w:rPr>
          <w:rFonts w:ascii="Consolas" w:hAnsi="Consolas"/>
          <w:b w:val="0"/>
          <w:i w:val="0"/>
          <w:color w:val="000000"/>
          <w:sz w:val="21"/>
        </w:rPr>
        <w:t>WB 8.1</w:t>
      </w:r>
      <w:r>
        <w:rPr>
          <w:rFonts w:ascii="Calibri" w:hAnsi="Calibri"/>
          <w:b w:val="0"/>
          <w:i w:val="0"/>
          <w:color w:val="000000"/>
          <w:sz w:val="21"/>
        </w:rPr>
        <w:t xml:space="preserve"> blank map to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redo as things change · </w:t>
      </w:r>
      <w:r>
        <w:rPr>
          <w:rFonts w:ascii="Consolas" w:hAnsi="Consolas"/>
          <w:b w:val="0"/>
          <w:i w:val="0"/>
          <w:color w:val="000000"/>
          <w:sz w:val="21"/>
        </w:rPr>
        <w:t>WB 8.2</w:t>
      </w:r>
      <w:r>
        <w:rPr>
          <w:rFonts w:ascii="Calibri" w:hAnsi="Calibri"/>
          <w:b w:val="0"/>
          <w:i w:val="0"/>
          <w:color w:val="000000"/>
          <w:sz w:val="21"/>
        </w:rPr>
        <w:t xml:space="preserve"> thought record · </w:t>
      </w:r>
      <w:r>
        <w:rPr>
          <w:rFonts w:ascii="Consolas" w:hAnsi="Consolas"/>
          <w:b w:val="0"/>
          <w:i w:val="0"/>
          <w:color w:val="000000"/>
          <w:sz w:val="21"/>
        </w:rPr>
        <w:t>WB 8.3</w:t>
      </w:r>
      <w:r>
        <w:rPr>
          <w:rFonts w:ascii="Calibri" w:hAnsi="Calibri"/>
          <w:b w:val="0"/>
          <w:i w:val="0"/>
          <w:color w:val="000000"/>
          <w:sz w:val="21"/>
        </w:rPr>
        <w:t xml:space="preserve"> blank If-Then plans.</w:t>
      </w:r>
    </w:p>
    <w:p>
      <w:r>
        <w:rPr>
          <w:rFonts w:ascii="Calibri" w:hAnsi="Calibri"/>
          <w:b/>
          <w:i w:val="0"/>
          <w:color w:val="000000"/>
          <w:sz w:val="21"/>
        </w:rPr>
        <w:t>If you need next:</w:t>
      </w:r>
      <w:r>
        <w:rPr>
          <w:rFonts w:ascii="Calibri" w:hAnsi="Calibri"/>
          <w:b w:val="0"/>
          <w:i w:val="0"/>
          <w:color w:val="000000"/>
          <w:sz w:val="21"/>
        </w:rPr>
        <w:t xml:space="preserve"> Triggers tied to past events → Session 4. Triggers forming repeating loops →</w:t>
      </w:r>
    </w:p>
    <w:p>
      <w:r>
        <w:rPr>
          <w:rFonts w:ascii="Calibri" w:hAnsi="Calibri"/>
          <w:b w:val="0"/>
          <w:i w:val="0"/>
          <w:color w:val="000000"/>
          <w:sz w:val="21"/>
        </w:rPr>
        <w:t>Session 5. Co-regulation support for your triggers → Session 12 (next week).</w:t>
      </w:r>
    </w:p>
    <w:p>
      <w:pPr>
        <w:pBdr>
          <w:bottom w:val="single" w:sz="4" w:space="6" w:color="CBD5E1"/>
        </w:pBdr>
        <w:spacing w:after="120"/>
      </w:pPr>
    </w:p>
    <w:p>
      <w:r>
        <w:rPr>
          <w:rFonts w:ascii="Calibri" w:hAnsi="Calibri"/>
          <w:b w:val="0"/>
          <w:i/>
          <w:color w:val="000000"/>
          <w:sz w:val="21"/>
        </w:rPr>
        <w:t>Equipped With Agency</w:t>
      </w:r>
      <w:r>
        <w:rPr>
          <w:rFonts w:ascii="Calibri" w:hAnsi="Calibri"/>
          <w:b w:val="0"/>
          <w:i w:val="0"/>
          <w:color w:val="000000"/>
          <w:sz w:val="21"/>
        </w:rPr>
        <w:t xml:space="preserve"> · Session 11 of 17 · Next week: </w:t>
      </w:r>
      <w:r>
        <w:rPr>
          <w:rFonts w:ascii="Calibri" w:hAnsi="Calibri"/>
          <w:b/>
          <w:i w:val="0"/>
          <w:color w:val="000000"/>
          <w:sz w:val="21"/>
        </w:rPr>
        <w:t>Co-Regulation Scripts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Sources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full entries for the research named on this page. Every one of them is also in the reference list at the back of the manual.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Implementation intentions: Gollwitzer, P.M. (1999). American Psychologist, 54(7), 493–503.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Habit formation: Lally, P., van Jaarsveld, C.H.M., Potts, H.W.W. &amp; Wardle, J. (2010). How are habits formed: Modelling habit formation in the real world. European Journal of Social Psychology, 40(6), 998–1009. (n=96; range 18–254 days; median 66 days to automaticity.) Clear, J. (2018). Atomic Habits. Avery. Maltz, M. (1960). Psycho-Cybernetics. Prentice-Hall. (Origin of the “21-day” figure: observations of surgical patient adjustment to physical change, not habit automation.)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CBT: Beck, A.T. (1979). Cognitive Therapy of Depression. Guilford. Burns, D.D. (1980). Feeling Good. William Morrow.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Neuroplasticity: Hebb, D.O. (1949). The Organisation of Behaviour. Wiley.</w:t>
      </w:r>
    </w:p>
    <w:p>
      <w:r>
        <w:br w:type="page"/>
      </w:r>
    </w:p>
    <w:p>
      <w:pPr>
        <w:spacing w:after="40"/>
      </w:pPr>
      <w:r>
        <w:rPr>
          <w:rFonts w:ascii="Calibri" w:hAnsi="Calibri"/>
          <w:color w:val="1B3A4B"/>
          <w:sz w:val="27"/>
        </w:rPr>
        <w:t>Write it here</w:t>
      </w:r>
    </w:p>
    <w:p>
      <w:pPr>
        <w:spacing w:after="200"/>
      </w:pPr>
      <w:r>
        <w:rPr>
          <w:i/>
          <w:color w:val="64748B"/>
          <w:sz w:val="19"/>
        </w:rPr>
        <w:t>One trigger, mapped end to end. Build it calm; it is no use built hot.</w:t>
      </w:r>
    </w:p>
    <w:p>
      <w:pPr>
        <w:spacing w:before="160" w:after="20"/>
      </w:pPr>
      <w:r>
        <w:rPr>
          <w:b/>
          <w:color w:val="000000"/>
          <w:sz w:val="21"/>
        </w:rPr>
        <w:t>People who reliably activate a stress response, and my earliest signal for each</w:t>
      </w: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spacing w:before="160" w:after="20"/>
      </w:pPr>
      <w:r>
        <w:rPr>
          <w:b/>
          <w:color w:val="000000"/>
          <w:sz w:val="21"/>
        </w:rPr>
        <w:t>Places and situations that shift my state</w:t>
      </w: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spacing w:before="160" w:after="20"/>
      </w:pPr>
      <w:r>
        <w:rPr>
          <w:b/>
          <w:color w:val="000000"/>
          <w:sz w:val="21"/>
        </w:rPr>
        <w:t>Sensory cues, and when I am most vulnerable</w:t>
      </w: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spacing w:before="160" w:after="20"/>
      </w:pPr>
      <w:r>
        <w:rPr>
          <w:b/>
          <w:color w:val="000000"/>
          <w:sz w:val="21"/>
        </w:rPr>
        <w:t>My early exit plans (If this happens → then I will…)</w:t>
      </w: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spacing w:before="200"/>
      </w:pPr>
      <w:r>
        <w:rPr>
          <w:i/>
          <w:color w:val="64748B"/>
          <w:sz w:val="16"/>
        </w:rPr>
        <w:t>This page is worksheet 8.1 of the Equipped With Agency Workbook. Keep it where you will see it.</w:t>
      </w:r>
    </w:p>
    <w:p>
      <w:pPr>
        <w:pBdr>
          <w:top w:val="single" w:sz="4" w:space="6" w:color="CBD5E1"/>
        </w:pBdr>
        <w:spacing w:before="200"/>
      </w:pPr>
      <w:r>
        <w:rPr>
          <w:color w:val="64748B"/>
          <w:sz w:val="16"/>
        </w:rPr>
        <w:t>Equipped With Agency v1.0 · Session 11 of 17. Every session online at equippedwithagency.ca/h</w:t>
      </w:r>
    </w:p>
    <w:sectPr w:rsidR="00FC693F" w:rsidRPr="0006063C" w:rsidSect="00034616">
      <w:footerReference w:type="default" r:id="rId9"/>
      <w:pgSz w:w="12240" w:h="15840"/>
      <w:pgMar w:top="1008" w:right="1080" w:bottom="1224" w:left="1080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999999"/>
      </w:pBdr>
      <w:spacing w:before="40" w:after="0"/>
    </w:pPr>
    <w:r>
      <w:rPr>
        <w:rFonts w:ascii="Calibri" w:hAnsi="Calibri"/>
        <w:b/>
        <w:color w:val="000000"/>
        <w:sz w:val="15"/>
      </w:rPr>
      <w:t>9-8-8</w:t>
    </w:r>
    <w:r>
      <w:rPr>
        <w:color w:val="64748B"/>
        <w:sz w:val="14"/>
      </w:rPr>
      <w:t xml:space="preserve"> call or text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911</w:t>
    </w:r>
    <w:r>
      <w:rPr>
        <w:color w:val="64748B"/>
        <w:sz w:val="14"/>
      </w:rPr>
      <w:t xml:space="preserve"> emergency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1-800-668-6868</w:t>
    </w:r>
    <w:r>
      <w:rPr>
        <w:color w:val="64748B"/>
        <w:sz w:val="14"/>
      </w:rPr>
      <w:t xml:space="preserve"> Kids Help Phone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1-855-242-3310</w:t>
    </w:r>
    <w:r>
      <w:rPr>
        <w:color w:val="64748B"/>
        <w:sz w:val="14"/>
      </w:rPr>
      <w:t xml:space="preserve"> Hope for Wellness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Equipped With Agency — Workshop Series</dc:title>
  <dc:subject>Session 11 handout — Trigger Maps</dc:subject>
  <dc:creator>William D. Hannam</dc:creator>
  <cp:keywords>Equipped With Agency; Workshop Series; v1.0; peer support; non-clinical</cp:keywords>
  <dc:description>v1.0. Conformed to EWA_Slide_Design_Guide v1.0: guide palette, 20pt type floor, nine slide archetypes.</dc:description>
  <cp:lastModifiedBy/>
  <cp:revision>1</cp:revision>
  <dcterms:created xsi:type="dcterms:W3CDTF">2013-12-23T23:15:00Z</dcterms:created>
  <dcterms:modified xsi:type="dcterms:W3CDTF">2013-12-23T23:15:00Z</dcterms:modified>
  <cp:category>Workshop Series v1.0</cp:category>
</cp:coreProperties>
</file>